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DB66E" w14:textId="51683FD1" w:rsidR="007975DF" w:rsidRDefault="007975DF" w:rsidP="007975DF">
      <w:pPr>
        <w:rPr>
          <w:rFonts w:ascii="Georgia" w:eastAsia="Times New Roman" w:hAnsi="Georgia" w:cs="Times New Roman"/>
          <w:color w:val="1A1A1A"/>
          <w:shd w:val="clear" w:color="auto" w:fill="FFFFFF"/>
        </w:rPr>
      </w:pPr>
      <w:r>
        <w:rPr>
          <w:rFonts w:ascii="Georgia" w:eastAsia="Times New Roman" w:hAnsi="Georgia" w:cs="Times New Roman"/>
          <w:color w:val="1A1A1A"/>
          <w:shd w:val="clear" w:color="auto" w:fill="FFFFFF"/>
        </w:rPr>
        <w:t>Template I designed:</w:t>
      </w:r>
    </w:p>
    <w:p w14:paraId="19E3FC27" w14:textId="56F9C3DA" w:rsidR="007975DF" w:rsidRDefault="007975DF" w:rsidP="007975DF">
      <w:pPr>
        <w:rPr>
          <w:rFonts w:ascii="Georgia" w:eastAsia="Times New Roman" w:hAnsi="Georgia" w:cs="Times New Roman"/>
          <w:color w:val="1A1A1A"/>
          <w:shd w:val="clear" w:color="auto" w:fill="FFFFFF"/>
        </w:rPr>
      </w:pPr>
      <w:r>
        <w:rPr>
          <w:noProof/>
        </w:rPr>
        <w:drawing>
          <wp:inline distT="0" distB="0" distL="0" distR="0" wp14:anchorId="5A06ECD2" wp14:editId="56B813AC">
            <wp:extent cx="4051300" cy="65786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8-19 at 11.34.04 PM.png"/>
                    <pic:cNvPicPr/>
                  </pic:nvPicPr>
                  <pic:blipFill>
                    <a:blip r:embed="rId5">
                      <a:extLst>
                        <a:ext uri="{28A0092B-C50C-407E-A947-70E740481C1C}">
                          <a14:useLocalDpi xmlns:a14="http://schemas.microsoft.com/office/drawing/2010/main" val="0"/>
                        </a:ext>
                      </a:extLst>
                    </a:blip>
                    <a:stretch>
                      <a:fillRect/>
                    </a:stretch>
                  </pic:blipFill>
                  <pic:spPr>
                    <a:xfrm>
                      <a:off x="0" y="0"/>
                      <a:ext cx="4051300" cy="6578600"/>
                    </a:xfrm>
                    <a:prstGeom prst="rect">
                      <a:avLst/>
                    </a:prstGeom>
                  </pic:spPr>
                </pic:pic>
              </a:graphicData>
            </a:graphic>
          </wp:inline>
        </w:drawing>
      </w:r>
    </w:p>
    <w:p w14:paraId="46DB646D" w14:textId="7683D21F" w:rsidR="007975DF" w:rsidRDefault="007975DF" w:rsidP="007975DF">
      <w:pPr>
        <w:rPr>
          <w:rFonts w:ascii="Georgia" w:eastAsia="Times New Roman" w:hAnsi="Georgia" w:cs="Times New Roman"/>
          <w:color w:val="1A1A1A"/>
          <w:shd w:val="clear" w:color="auto" w:fill="FFFFFF"/>
        </w:rPr>
      </w:pPr>
      <w:hyperlink r:id="rId6" w:history="1">
        <w:r w:rsidRPr="00F30A22">
          <w:rPr>
            <w:rStyle w:val="Hyperlink"/>
            <w:rFonts w:ascii="Georgia" w:eastAsia="Times New Roman" w:hAnsi="Georgia" w:cs="Times New Roman"/>
            <w:shd w:val="clear" w:color="auto" w:fill="FFFFFF"/>
          </w:rPr>
          <w:t>https://www.canva.com/design/DAEnm2cG8-4/F3hPAFfEyzcO4Ck7LgKhCA/edit</w:t>
        </w:r>
      </w:hyperlink>
    </w:p>
    <w:p w14:paraId="394F205B" w14:textId="77777777" w:rsidR="007975DF" w:rsidRDefault="007975DF" w:rsidP="007975DF">
      <w:pPr>
        <w:rPr>
          <w:rFonts w:ascii="Georgia" w:eastAsia="Times New Roman" w:hAnsi="Georgia" w:cs="Times New Roman"/>
          <w:color w:val="1A1A1A"/>
          <w:shd w:val="clear" w:color="auto" w:fill="FFFFFF"/>
        </w:rPr>
      </w:pPr>
    </w:p>
    <w:p w14:paraId="087D80DA" w14:textId="77777777" w:rsidR="007975DF" w:rsidRDefault="007975DF" w:rsidP="007975DF">
      <w:pPr>
        <w:rPr>
          <w:rFonts w:ascii="Georgia" w:eastAsia="Times New Roman" w:hAnsi="Georgia" w:cs="Times New Roman"/>
          <w:color w:val="1A1A1A"/>
          <w:shd w:val="clear" w:color="auto" w:fill="FFFFFF"/>
        </w:rPr>
      </w:pPr>
    </w:p>
    <w:p w14:paraId="16CCDC73" w14:textId="77777777" w:rsidR="007975DF" w:rsidRDefault="007975DF" w:rsidP="007975DF">
      <w:pPr>
        <w:rPr>
          <w:rFonts w:ascii="Georgia" w:eastAsia="Times New Roman" w:hAnsi="Georgia" w:cs="Times New Roman"/>
          <w:color w:val="1A1A1A"/>
          <w:shd w:val="clear" w:color="auto" w:fill="FFFFFF"/>
        </w:rPr>
      </w:pPr>
    </w:p>
    <w:p w14:paraId="2F9E1F52" w14:textId="77777777" w:rsidR="007975DF" w:rsidRDefault="007975DF" w:rsidP="007975DF">
      <w:pPr>
        <w:rPr>
          <w:rFonts w:ascii="Georgia" w:eastAsia="Times New Roman" w:hAnsi="Georgia" w:cs="Times New Roman"/>
          <w:color w:val="1A1A1A"/>
          <w:shd w:val="clear" w:color="auto" w:fill="FFFFFF"/>
        </w:rPr>
      </w:pPr>
    </w:p>
    <w:p w14:paraId="6EA1CA3F" w14:textId="77777777" w:rsidR="007975DF" w:rsidRDefault="007975DF" w:rsidP="007975DF">
      <w:pPr>
        <w:rPr>
          <w:rFonts w:ascii="Georgia" w:eastAsia="Times New Roman" w:hAnsi="Georgia" w:cs="Times New Roman"/>
          <w:color w:val="1A1A1A"/>
          <w:shd w:val="clear" w:color="auto" w:fill="FFFFFF"/>
        </w:rPr>
      </w:pPr>
    </w:p>
    <w:p w14:paraId="48839501" w14:textId="77777777" w:rsidR="007975DF" w:rsidRDefault="007975DF" w:rsidP="007975DF">
      <w:pPr>
        <w:rPr>
          <w:rFonts w:ascii="Georgia" w:eastAsia="Times New Roman" w:hAnsi="Georgia" w:cs="Times New Roman"/>
          <w:color w:val="1A1A1A"/>
          <w:shd w:val="clear" w:color="auto" w:fill="FFFFFF"/>
        </w:rPr>
      </w:pPr>
    </w:p>
    <w:p w14:paraId="1BF93B3F" w14:textId="77777777" w:rsidR="007975DF" w:rsidRDefault="007975DF" w:rsidP="007975DF">
      <w:pPr>
        <w:rPr>
          <w:rFonts w:ascii="Georgia" w:eastAsia="Times New Roman" w:hAnsi="Georgia" w:cs="Times New Roman"/>
          <w:color w:val="1A1A1A"/>
          <w:shd w:val="clear" w:color="auto" w:fill="FFFFFF"/>
        </w:rPr>
      </w:pPr>
    </w:p>
    <w:p w14:paraId="0309C7F5" w14:textId="19B601DB" w:rsidR="007975DF" w:rsidRPr="007975DF" w:rsidRDefault="007975DF" w:rsidP="007975DF">
      <w:pPr>
        <w:rPr>
          <w:rFonts w:ascii="Georgia" w:eastAsia="Times New Roman" w:hAnsi="Georgia" w:cs="Times New Roman"/>
          <w:color w:val="1A1A1A"/>
          <w:shd w:val="clear" w:color="auto" w:fill="FFFFFF"/>
        </w:rPr>
      </w:pPr>
      <w:r w:rsidRPr="007975DF">
        <w:rPr>
          <w:rFonts w:ascii="Georgia" w:eastAsia="Times New Roman" w:hAnsi="Georgia" w:cs="Times New Roman"/>
          <w:color w:val="1A1A1A"/>
          <w:shd w:val="clear" w:color="auto" w:fill="FFFFFF"/>
        </w:rPr>
        <w:lastRenderedPageBreak/>
        <w:t xml:space="preserve">The goal is to educate future </w:t>
      </w:r>
      <w:r>
        <w:rPr>
          <w:rFonts w:ascii="Georgia" w:eastAsia="Times New Roman" w:hAnsi="Georgia" w:cs="Times New Roman"/>
          <w:color w:val="1A1A1A"/>
          <w:shd w:val="clear" w:color="auto" w:fill="FFFFFF"/>
        </w:rPr>
        <w:t xml:space="preserve">male </w:t>
      </w:r>
      <w:r w:rsidRPr="007975DF">
        <w:rPr>
          <w:rFonts w:ascii="Georgia" w:eastAsia="Times New Roman" w:hAnsi="Georgia" w:cs="Times New Roman"/>
          <w:color w:val="1A1A1A"/>
          <w:shd w:val="clear" w:color="auto" w:fill="FFFFFF"/>
        </w:rPr>
        <w:t>employees on how to proactively identify and address issues of sexism and sexual assault in the work setting.</w:t>
      </w:r>
      <w:r>
        <w:rPr>
          <w:rFonts w:ascii="Georgia" w:eastAsia="Times New Roman" w:hAnsi="Georgia" w:cs="Times New Roman"/>
          <w:color w:val="1A1A1A"/>
          <w:shd w:val="clear" w:color="auto" w:fill="FFFFFF"/>
        </w:rPr>
        <w:t xml:space="preserve"> (how to be an ally to women, use privilege, etc.)</w:t>
      </w:r>
    </w:p>
    <w:p w14:paraId="4B60716E" w14:textId="2948A4FF" w:rsidR="007975DF" w:rsidRDefault="007975DF" w:rsidP="007975DF">
      <w:pPr>
        <w:rPr>
          <w:rFonts w:ascii="Georgia" w:eastAsia="Times New Roman" w:hAnsi="Georgia" w:cs="Times New Roman"/>
          <w:color w:val="1A1A1A"/>
          <w:shd w:val="clear" w:color="auto" w:fill="FFFFFF"/>
        </w:rPr>
      </w:pPr>
    </w:p>
    <w:p w14:paraId="4362A233" w14:textId="42D8E526" w:rsidR="007975DF" w:rsidRDefault="007975DF" w:rsidP="007975DF">
      <w:pPr>
        <w:pStyle w:val="ListParagraph"/>
        <w:numPr>
          <w:ilvl w:val="0"/>
          <w:numId w:val="3"/>
        </w:numPr>
        <w:rPr>
          <w:rFonts w:ascii="Georgia" w:eastAsia="Times New Roman" w:hAnsi="Georgia" w:cs="Times New Roman"/>
          <w:color w:val="1A1A1A"/>
          <w:shd w:val="clear" w:color="auto" w:fill="FFFFFF"/>
        </w:rPr>
      </w:pPr>
      <w:r w:rsidRPr="007975DF">
        <w:rPr>
          <w:rFonts w:ascii="Georgia" w:eastAsia="Times New Roman" w:hAnsi="Georgia" w:cs="Times New Roman"/>
          <w:color w:val="1A1A1A"/>
          <w:shd w:val="clear" w:color="auto" w:fill="FFFFFF"/>
        </w:rPr>
        <w:t>define key words/concepts</w:t>
      </w:r>
    </w:p>
    <w:p w14:paraId="15DBC710" w14:textId="3125185D" w:rsidR="007975DF" w:rsidRDefault="007975DF" w:rsidP="007975DF">
      <w:pPr>
        <w:pStyle w:val="ListParagraph"/>
        <w:numPr>
          <w:ilvl w:val="0"/>
          <w:numId w:val="3"/>
        </w:numPr>
        <w:rPr>
          <w:rFonts w:ascii="Georgia" w:eastAsia="Times New Roman" w:hAnsi="Georgia" w:cs="Times New Roman"/>
          <w:color w:val="1A1A1A"/>
          <w:shd w:val="clear" w:color="auto" w:fill="FFFFFF"/>
        </w:rPr>
      </w:pPr>
      <w:r>
        <w:rPr>
          <w:rFonts w:ascii="Georgia" w:eastAsia="Times New Roman" w:hAnsi="Georgia" w:cs="Times New Roman"/>
          <w:color w:val="1A1A1A"/>
          <w:shd w:val="clear" w:color="auto" w:fill="FFFFFF"/>
        </w:rPr>
        <w:t>explain the problem</w:t>
      </w:r>
    </w:p>
    <w:p w14:paraId="67E068BA" w14:textId="77777777" w:rsidR="007975DF" w:rsidRDefault="007975DF" w:rsidP="007975DF">
      <w:pPr>
        <w:pStyle w:val="ListParagraph"/>
        <w:numPr>
          <w:ilvl w:val="0"/>
          <w:numId w:val="3"/>
        </w:numPr>
        <w:rPr>
          <w:rFonts w:ascii="Georgia" w:eastAsia="Times New Roman" w:hAnsi="Georgia" w:cs="Times New Roman"/>
          <w:color w:val="1A1A1A"/>
          <w:shd w:val="clear" w:color="auto" w:fill="FFFFFF"/>
        </w:rPr>
      </w:pPr>
      <w:r w:rsidRPr="007975DF">
        <w:rPr>
          <w:rFonts w:ascii="Georgia" w:eastAsia="Times New Roman" w:hAnsi="Georgia" w:cs="Times New Roman"/>
          <w:color w:val="1A1A1A"/>
          <w:shd w:val="clear" w:color="auto" w:fill="FFFFFF"/>
        </w:rPr>
        <w:t>provide examples</w:t>
      </w:r>
    </w:p>
    <w:p w14:paraId="5A1A6D1D" w14:textId="77777777" w:rsidR="007975DF" w:rsidRDefault="007975DF" w:rsidP="007975DF">
      <w:pPr>
        <w:pStyle w:val="ListParagraph"/>
        <w:numPr>
          <w:ilvl w:val="0"/>
          <w:numId w:val="3"/>
        </w:numPr>
        <w:rPr>
          <w:rFonts w:ascii="Georgia" w:eastAsia="Times New Roman" w:hAnsi="Georgia" w:cs="Times New Roman"/>
          <w:color w:val="1A1A1A"/>
          <w:shd w:val="clear" w:color="auto" w:fill="FFFFFF"/>
        </w:rPr>
      </w:pPr>
      <w:r w:rsidRPr="007975DF">
        <w:rPr>
          <w:rFonts w:ascii="Georgia" w:eastAsia="Times New Roman" w:hAnsi="Georgia" w:cs="Times New Roman"/>
          <w:color w:val="1A1A1A"/>
          <w:shd w:val="clear" w:color="auto" w:fill="FFFFFF"/>
        </w:rPr>
        <w:t>identify strategies</w:t>
      </w:r>
    </w:p>
    <w:p w14:paraId="6C723FEE" w14:textId="34F0607A" w:rsidR="007975DF" w:rsidRDefault="007975DF" w:rsidP="007975DF">
      <w:pPr>
        <w:pStyle w:val="ListParagraph"/>
        <w:numPr>
          <w:ilvl w:val="0"/>
          <w:numId w:val="3"/>
        </w:numPr>
        <w:rPr>
          <w:rFonts w:ascii="Georgia" w:eastAsia="Times New Roman" w:hAnsi="Georgia" w:cs="Times New Roman"/>
          <w:color w:val="1A1A1A"/>
          <w:shd w:val="clear" w:color="auto" w:fill="FFFFFF"/>
        </w:rPr>
      </w:pPr>
      <w:r w:rsidRPr="007975DF">
        <w:rPr>
          <w:rFonts w:ascii="Georgia" w:eastAsia="Times New Roman" w:hAnsi="Georgia" w:cs="Times New Roman"/>
          <w:color w:val="1A1A1A"/>
          <w:shd w:val="clear" w:color="auto" w:fill="FFFFFF"/>
        </w:rPr>
        <w:t xml:space="preserve">include additional resources </w:t>
      </w:r>
    </w:p>
    <w:p w14:paraId="04B1F3C7" w14:textId="77777777" w:rsidR="007975DF" w:rsidRDefault="007975DF" w:rsidP="007975DF">
      <w:pPr>
        <w:pStyle w:val="ListParagraph"/>
        <w:rPr>
          <w:rFonts w:ascii="Georgia" w:eastAsia="Times New Roman" w:hAnsi="Georgia" w:cs="Times New Roman"/>
          <w:color w:val="1A1A1A"/>
          <w:shd w:val="clear" w:color="auto" w:fill="FFFFFF"/>
        </w:rPr>
      </w:pPr>
    </w:p>
    <w:p w14:paraId="4ADBF358" w14:textId="79A47383" w:rsidR="007975DF" w:rsidRPr="007975DF" w:rsidRDefault="007975DF" w:rsidP="007975DF">
      <w:pPr>
        <w:rPr>
          <w:rFonts w:ascii="Georgia" w:eastAsia="Times New Roman" w:hAnsi="Georgia" w:cs="Times New Roman"/>
          <w:color w:val="1A1A1A"/>
          <w:shd w:val="clear" w:color="auto" w:fill="FFFFFF"/>
        </w:rPr>
      </w:pPr>
      <w:r>
        <w:rPr>
          <w:rFonts w:ascii="Georgia" w:eastAsia="Times New Roman" w:hAnsi="Georgia" w:cs="Times New Roman"/>
          <w:color w:val="1A1A1A"/>
          <w:shd w:val="clear" w:color="auto" w:fill="FFFFFF"/>
        </w:rPr>
        <w:t>infographic could be printed or distributed online</w:t>
      </w:r>
    </w:p>
    <w:p w14:paraId="0F48CF7E" w14:textId="77777777" w:rsidR="007975DF" w:rsidRPr="007975DF" w:rsidRDefault="007975DF" w:rsidP="007975DF">
      <w:pPr>
        <w:rPr>
          <w:rFonts w:ascii="Times New Roman" w:eastAsia="Times New Roman" w:hAnsi="Times New Roman" w:cs="Times New Roman"/>
        </w:rPr>
      </w:pPr>
    </w:p>
    <w:p w14:paraId="4ED65690" w14:textId="77777777" w:rsidR="007975DF" w:rsidRDefault="007975DF"/>
    <w:p w14:paraId="602BEBCA" w14:textId="77777777" w:rsidR="007975DF" w:rsidRDefault="007975DF"/>
    <w:p w14:paraId="23ECA709" w14:textId="77777777" w:rsidR="007975DF" w:rsidRDefault="007975DF"/>
    <w:p w14:paraId="0F10F36B" w14:textId="16434271" w:rsidR="007975DF" w:rsidRDefault="007975DF">
      <w:proofErr w:type="spellStart"/>
      <w:proofErr w:type="gramStart"/>
      <w:r>
        <w:t>Content..</w:t>
      </w:r>
      <w:proofErr w:type="gramEnd"/>
      <w:r>
        <w:t>need</w:t>
      </w:r>
      <w:proofErr w:type="spellEnd"/>
      <w:r>
        <w:t xml:space="preserve"> to cite, ID what I want to use</w:t>
      </w:r>
    </w:p>
    <w:p w14:paraId="74DE827F" w14:textId="48D0D890" w:rsidR="007975DF" w:rsidRDefault="007975DF">
      <w:r>
        <w:t>Sources:</w:t>
      </w:r>
    </w:p>
    <w:p w14:paraId="4468E91A" w14:textId="5A1CC9CC" w:rsidR="007975DF" w:rsidRDefault="007975DF">
      <w:hyperlink r:id="rId7" w:history="1">
        <w:r w:rsidRPr="00F30A22">
          <w:rPr>
            <w:rStyle w:val="Hyperlink"/>
          </w:rPr>
          <w:t>https://hbr.org/2020/10/how-men-can-confront-other-men-about-sexist-behavior</w:t>
        </w:r>
      </w:hyperlink>
    </w:p>
    <w:p w14:paraId="1D767B5E" w14:textId="656790F9" w:rsidR="007975DF" w:rsidRDefault="007975DF"/>
    <w:p w14:paraId="513199C4" w14:textId="1E1A782F" w:rsidR="007975DF" w:rsidRDefault="007975DF">
      <w:r w:rsidRPr="007975DF">
        <w:t>Confronting other men for sexism, bias, harassment, and all manner of inappropriate behavior may be the toughest part of male allyship.</w:t>
      </w:r>
    </w:p>
    <w:p w14:paraId="55D142D5" w14:textId="1B3A64F2" w:rsidR="007975DF" w:rsidRDefault="007975DF"/>
    <w:p w14:paraId="2A3F6338" w14:textId="77E3256A" w:rsidR="007975DF" w:rsidRDefault="007975DF">
      <w:hyperlink r:id="rId8" w:history="1">
        <w:r w:rsidRPr="00F30A22">
          <w:rPr>
            <w:rStyle w:val="Hyperlink"/>
          </w:rPr>
          <w:t>https://promundoglobal.org/resources/male-allyship/</w:t>
        </w:r>
      </w:hyperlink>
    </w:p>
    <w:p w14:paraId="06570C93" w14:textId="601F57FB" w:rsidR="007975DF" w:rsidRDefault="007975DF"/>
    <w:p w14:paraId="2D7F176B" w14:textId="23357E89" w:rsidR="007975DF" w:rsidRDefault="007975DF">
      <w:r>
        <w:t>inequalities between men and women: hiring, salary, benefits, mentoring, promotion</w:t>
      </w:r>
    </w:p>
    <w:p w14:paraId="11E2BEED" w14:textId="77777777" w:rsidR="007975DF" w:rsidRDefault="007975DF" w:rsidP="007975DF">
      <w:r>
        <w:t>Twenty-two percent of women report being sexually harassed at work compared to 7</w:t>
      </w:r>
    </w:p>
    <w:p w14:paraId="564412ED" w14:textId="5735010A" w:rsidR="007975DF" w:rsidRDefault="007975DF" w:rsidP="007975DF">
      <w:r>
        <w:t>percent of men (2017</w:t>
      </w:r>
    </w:p>
    <w:p w14:paraId="2775BB6B" w14:textId="6AA3C917" w:rsidR="007975DF" w:rsidRDefault="007975DF" w:rsidP="007975DF"/>
    <w:p w14:paraId="49058E10" w14:textId="77777777" w:rsidR="007975DF" w:rsidRDefault="007975DF" w:rsidP="007975DF">
      <w:r>
        <w:t>Out of 12 actions shared in the focus groups on how men can help advance gender equality at</w:t>
      </w:r>
    </w:p>
    <w:p w14:paraId="7527D101" w14:textId="77777777" w:rsidR="007975DF" w:rsidRDefault="007975DF" w:rsidP="007975DF">
      <w:r>
        <w:t>work, those with the most agreement among women and men included:</w:t>
      </w:r>
    </w:p>
    <w:p w14:paraId="138A015C" w14:textId="77777777" w:rsidR="007975DF" w:rsidRDefault="007975DF" w:rsidP="007975DF">
      <w:r>
        <w:t>• Let other men know when what they are saying is inappropriate for a work setting</w:t>
      </w:r>
    </w:p>
    <w:p w14:paraId="3062F2C6" w14:textId="77777777" w:rsidR="007975DF" w:rsidRDefault="007975DF" w:rsidP="007975DF">
      <w:r>
        <w:t>• Point out when credit for an idea or project is due to your female coworker</w:t>
      </w:r>
    </w:p>
    <w:p w14:paraId="5F08734A" w14:textId="77777777" w:rsidR="007975DF" w:rsidRDefault="007975DF" w:rsidP="007975DF">
      <w:r>
        <w:t>• Openly defend women who are targets of sexual harassment by male associates</w:t>
      </w:r>
    </w:p>
    <w:p w14:paraId="286673AA" w14:textId="29E1306A" w:rsidR="007975DF" w:rsidRDefault="007975DF" w:rsidP="007975DF">
      <w:r>
        <w:t>• Advocate for equal pay</w:t>
      </w:r>
    </w:p>
    <w:p w14:paraId="3F0B0BFA" w14:textId="25D75BE0" w:rsidR="007975DF" w:rsidRDefault="007975DF" w:rsidP="007975DF"/>
    <w:p w14:paraId="51EC62FC" w14:textId="5E8C9DF1" w:rsidR="007975DF" w:rsidRDefault="007975DF" w:rsidP="007975DF">
      <w:r w:rsidRPr="007975DF">
        <w:t>Despite this list of steps to take, many men acknowledged that it can be difficult to take action</w:t>
      </w:r>
      <w:r>
        <w:t xml:space="preserve"> (however it is essential)</w:t>
      </w:r>
    </w:p>
    <w:p w14:paraId="53940BDA" w14:textId="71979A36" w:rsidR="007975DF" w:rsidRDefault="007975DF" w:rsidP="007975DF"/>
    <w:p w14:paraId="6003F8A9" w14:textId="78817498" w:rsidR="007975DF" w:rsidRDefault="007975DF" w:rsidP="007975DF">
      <w:r>
        <w:t>Pg16 starts with allyship of men steps</w:t>
      </w:r>
    </w:p>
    <w:p w14:paraId="1962DD0A" w14:textId="00C678D1" w:rsidR="007975DF" w:rsidRDefault="007975DF" w:rsidP="007975DF"/>
    <w:p w14:paraId="59159588" w14:textId="5F9EE07E" w:rsidR="007975DF" w:rsidRDefault="007975DF" w:rsidP="007975DF">
      <w:hyperlink r:id="rId9" w:history="1">
        <w:r w:rsidRPr="00F30A22">
          <w:rPr>
            <w:rStyle w:val="Hyperlink"/>
          </w:rPr>
          <w:t>https://www.theguardian.com/sustainable-business/2016/jun/08/workplace-gender-equality-invisible-privilege</w:t>
        </w:r>
      </w:hyperlink>
    </w:p>
    <w:p w14:paraId="45CB3451" w14:textId="45F64B8B" w:rsidR="007975DF" w:rsidRDefault="007975DF" w:rsidP="007975DF">
      <w:r w:rsidRPr="007975DF">
        <w:t>advancing women in the workplace</w:t>
      </w:r>
      <w:r>
        <w:t>—lack of interest from men, underestimating the problem</w:t>
      </w:r>
    </w:p>
    <w:p w14:paraId="14BCFA60" w14:textId="30DDF76A" w:rsidR="007975DF" w:rsidRDefault="007975DF" w:rsidP="007975DF"/>
    <w:p w14:paraId="4E695C5F" w14:textId="24A00B1F" w:rsidR="007975DF" w:rsidRDefault="007975DF" w:rsidP="007975DF">
      <w:r w:rsidRPr="007975DF">
        <w:t>“Privilege is invisible to those who have it.”</w:t>
      </w:r>
    </w:p>
    <w:p w14:paraId="2AD76B25" w14:textId="25363DD7" w:rsidR="007975DF" w:rsidRDefault="007975DF" w:rsidP="007975DF"/>
    <w:p w14:paraId="2CEF1AF4" w14:textId="6D94E605" w:rsidR="007975DF" w:rsidRDefault="007975DF" w:rsidP="007975DF">
      <w:hyperlink r:id="rId10" w:history="1">
        <w:r w:rsidRPr="00F30A22">
          <w:rPr>
            <w:rStyle w:val="Hyperlink"/>
          </w:rPr>
          <w:t>https://www.rainn.org/articles/sexual-assault</w:t>
        </w:r>
      </w:hyperlink>
    </w:p>
    <w:p w14:paraId="09595174" w14:textId="044951EB" w:rsidR="007975DF" w:rsidRDefault="007975DF" w:rsidP="007975DF"/>
    <w:p w14:paraId="6B7444AC" w14:textId="77777777" w:rsidR="007975DF" w:rsidRDefault="007975DF" w:rsidP="007975DF">
      <w:r>
        <w:t>Attempted rape</w:t>
      </w:r>
    </w:p>
    <w:p w14:paraId="667B65A1" w14:textId="77777777" w:rsidR="007975DF" w:rsidRDefault="007975DF" w:rsidP="007975DF">
      <w:r>
        <w:t>Fondling or unwanted sexual touching</w:t>
      </w:r>
    </w:p>
    <w:p w14:paraId="26F6C81A" w14:textId="77777777" w:rsidR="007975DF" w:rsidRDefault="007975DF" w:rsidP="007975DF">
      <w:r>
        <w:t>Forcing a victim to perform sexual acts, such as oral sex or penetrating the perpetrator’s body</w:t>
      </w:r>
    </w:p>
    <w:p w14:paraId="0BD860D7" w14:textId="6B48EBD7" w:rsidR="007975DF" w:rsidRDefault="007975DF" w:rsidP="007975DF">
      <w:r>
        <w:t>Penetration of the victim’s body, also known as rape</w:t>
      </w:r>
    </w:p>
    <w:p w14:paraId="678C821A" w14:textId="146807F9" w:rsidR="007975DF" w:rsidRDefault="007975DF" w:rsidP="007975DF"/>
    <w:p w14:paraId="76069DD7" w14:textId="7A437E22" w:rsidR="007975DF" w:rsidRDefault="007975DF" w:rsidP="007975DF">
      <w:hyperlink r:id="rId11" w:history="1">
        <w:r w:rsidRPr="00F30A22">
          <w:rPr>
            <w:rStyle w:val="Hyperlink"/>
          </w:rPr>
          <w:t>https://www.nolo.com/legal-encyclopedia/what-kinds-of-behaviors-are-considered-sexual-harassment.html#:~:text=Some%20workplace%20conduct%20is%20clearly,catcalls%2C%20ogling%2C%20or%20cornering%20someone</w:t>
        </w:r>
      </w:hyperlink>
    </w:p>
    <w:p w14:paraId="71E1DD02" w14:textId="0A4ACA1A" w:rsidR="007975DF" w:rsidRDefault="007975DF" w:rsidP="007975DF"/>
    <w:p w14:paraId="723802B6" w14:textId="349BFE7B" w:rsidR="007975DF" w:rsidRDefault="007975DF" w:rsidP="007975DF">
      <w:r>
        <w:t>“</w:t>
      </w:r>
      <w:r w:rsidRPr="007975DF">
        <w:t>Some workplace conduct is clearly sexual harassment—for example, unwanted kissing, touching of breasts or genitals, butt slapping, rape, other forms of sexual assault, requests for sexual favors, making sexually explicit comments, uninvited massages, sexually suggestive gestures, catcalls, ogling, or cornering someone in a tight space.</w:t>
      </w:r>
      <w:r>
        <w:t>”</w:t>
      </w:r>
    </w:p>
    <w:p w14:paraId="5F7E7964" w14:textId="1203E0D3" w:rsidR="007975DF" w:rsidRDefault="007975DF" w:rsidP="007975DF"/>
    <w:p w14:paraId="39D4BCEB" w14:textId="346193ED" w:rsidR="007975DF" w:rsidRDefault="007975DF" w:rsidP="007975DF">
      <w:r>
        <w:t>Examples:</w:t>
      </w:r>
    </w:p>
    <w:p w14:paraId="397A88DC" w14:textId="2CE121EF" w:rsidR="007975DF" w:rsidRDefault="007975DF" w:rsidP="007975DF"/>
    <w:p w14:paraId="16F30865" w14:textId="549A093F" w:rsidR="007975DF" w:rsidRDefault="007975DF" w:rsidP="007975DF">
      <w:r>
        <w:t>r</w:t>
      </w:r>
      <w:r>
        <w:t>epeated compliments of an employee's appearance</w:t>
      </w:r>
    </w:p>
    <w:p w14:paraId="0495CE5B" w14:textId="77777777" w:rsidR="007975DF" w:rsidRDefault="007975DF" w:rsidP="007975DF">
      <w:r>
        <w:t>commenting on the attractiveness of others in front of an employee</w:t>
      </w:r>
    </w:p>
    <w:p w14:paraId="021A2D5D" w14:textId="77777777" w:rsidR="007975DF" w:rsidRDefault="007975DF" w:rsidP="007975DF">
      <w:r>
        <w:t>discussing one's sex life in front of an employee</w:t>
      </w:r>
    </w:p>
    <w:p w14:paraId="414AF405" w14:textId="77777777" w:rsidR="007975DF" w:rsidRDefault="007975DF" w:rsidP="007975DF">
      <w:r>
        <w:t>asking an employee about his or her sex life</w:t>
      </w:r>
    </w:p>
    <w:p w14:paraId="7380363D" w14:textId="77777777" w:rsidR="007975DF" w:rsidRDefault="007975DF" w:rsidP="007975DF">
      <w:r>
        <w:t>circulating nude photos or photos of women in bikinis or shirtless men in the workplace</w:t>
      </w:r>
    </w:p>
    <w:p w14:paraId="18ADAB83" w14:textId="77777777" w:rsidR="007975DF" w:rsidRDefault="007975DF" w:rsidP="007975DF">
      <w:r>
        <w:t>making sexual jokes</w:t>
      </w:r>
    </w:p>
    <w:p w14:paraId="60988A2D" w14:textId="77777777" w:rsidR="007975DF" w:rsidRDefault="007975DF" w:rsidP="007975DF">
      <w:r>
        <w:t>sending sexually suggestive text messages or emails</w:t>
      </w:r>
      <w:r>
        <w:t xml:space="preserve"> </w:t>
      </w:r>
    </w:p>
    <w:p w14:paraId="714567FB" w14:textId="347DFE7B" w:rsidR="007975DF" w:rsidRDefault="007975DF" w:rsidP="007975DF">
      <w:r>
        <w:t>leaving unwanted gifts of a sexual or romantic nature</w:t>
      </w:r>
    </w:p>
    <w:p w14:paraId="0EB2F55C" w14:textId="77777777" w:rsidR="007975DF" w:rsidRDefault="007975DF" w:rsidP="007975DF">
      <w:r>
        <w:t>spreading sexual rumors about an employee, or</w:t>
      </w:r>
    </w:p>
    <w:p w14:paraId="53DFA8A3" w14:textId="37483010" w:rsidR="007975DF" w:rsidRDefault="007975DF" w:rsidP="007975DF">
      <w:r>
        <w:t>repeated hugs or other unwanted touching (such as a hand on an employee's back).</w:t>
      </w:r>
    </w:p>
    <w:p w14:paraId="623D332B" w14:textId="60E0D8FA" w:rsidR="007975DF" w:rsidRDefault="007975DF" w:rsidP="007975DF"/>
    <w:p w14:paraId="2CF0DF4A" w14:textId="56F109CF" w:rsidR="007975DF" w:rsidRDefault="007975DF" w:rsidP="007975DF"/>
    <w:p w14:paraId="7D2EC98B" w14:textId="751C21D2" w:rsidR="007975DF" w:rsidRDefault="007975DF" w:rsidP="007975DF">
      <w:r w:rsidRPr="007975DF">
        <w:lastRenderedPageBreak/>
        <w:drawing>
          <wp:inline distT="0" distB="0" distL="0" distR="0" wp14:anchorId="55A1E935" wp14:editId="23A7BD76">
            <wp:extent cx="5943600" cy="5943600"/>
            <wp:effectExtent l="0" t="0" r="0" b="0"/>
            <wp:docPr id="1" name="Picture 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943600"/>
                    </a:xfrm>
                    <a:prstGeom prst="rect">
                      <a:avLst/>
                    </a:prstGeom>
                  </pic:spPr>
                </pic:pic>
              </a:graphicData>
            </a:graphic>
          </wp:inline>
        </w:drawing>
      </w:r>
    </w:p>
    <w:p w14:paraId="46DC3F65" w14:textId="77777777" w:rsidR="007975DF" w:rsidRDefault="007975DF" w:rsidP="007975DF">
      <w:pPr>
        <w:shd w:val="clear" w:color="auto" w:fill="FFFFFF"/>
        <w:rPr>
          <w:rFonts w:ascii="Segoe UI" w:hAnsi="Segoe UI" w:cs="Segoe UI"/>
          <w:color w:val="111111"/>
          <w:sz w:val="21"/>
          <w:szCs w:val="21"/>
        </w:rPr>
      </w:pPr>
      <w:proofErr w:type="spellStart"/>
      <w:r>
        <w:t>v</w:t>
      </w:r>
      <w:r>
        <w:rPr>
          <w:rFonts w:ascii="Segoe UI" w:hAnsi="Segoe UI" w:cs="Segoe UI"/>
          <w:color w:val="111111"/>
          <w:sz w:val="21"/>
          <w:szCs w:val="21"/>
        </w:rPr>
        <w:t>Photo</w:t>
      </w:r>
      <w:proofErr w:type="spellEnd"/>
      <w:r>
        <w:rPr>
          <w:rFonts w:ascii="Segoe UI" w:hAnsi="Segoe UI" w:cs="Segoe UI"/>
          <w:color w:val="111111"/>
          <w:sz w:val="21"/>
          <w:szCs w:val="21"/>
        </w:rPr>
        <w:t xml:space="preserve"> by </w:t>
      </w:r>
      <w:hyperlink r:id="rId13" w:history="1">
        <w:r>
          <w:rPr>
            <w:rStyle w:val="Hyperlink"/>
            <w:rFonts w:ascii="Segoe UI" w:hAnsi="Segoe UI" w:cs="Segoe UI"/>
            <w:b/>
            <w:bCs/>
            <w:color w:val="333333"/>
            <w:sz w:val="21"/>
            <w:szCs w:val="21"/>
          </w:rPr>
          <w:t xml:space="preserve">Nataly </w:t>
        </w:r>
        <w:proofErr w:type="spellStart"/>
        <w:r>
          <w:rPr>
            <w:rStyle w:val="Hyperlink"/>
            <w:rFonts w:ascii="Segoe UI" w:hAnsi="Segoe UI" w:cs="Segoe UI"/>
            <w:b/>
            <w:bCs/>
            <w:color w:val="333333"/>
            <w:sz w:val="21"/>
            <w:szCs w:val="21"/>
          </w:rPr>
          <w:t>Menjivar</w:t>
        </w:r>
        <w:proofErr w:type="spellEnd"/>
      </w:hyperlink>
      <w:r>
        <w:rPr>
          <w:rFonts w:ascii="Segoe UI" w:hAnsi="Segoe UI" w:cs="Segoe UI"/>
          <w:color w:val="111111"/>
          <w:sz w:val="21"/>
          <w:szCs w:val="21"/>
        </w:rPr>
        <w:t> on </w:t>
      </w:r>
    </w:p>
    <w:p w14:paraId="0A78E2FB" w14:textId="77777777" w:rsidR="007975DF" w:rsidRDefault="007975DF" w:rsidP="007975DF">
      <w:pPr>
        <w:shd w:val="clear" w:color="auto" w:fill="FFFFFF"/>
        <w:rPr>
          <w:rFonts w:ascii="Segoe UI" w:hAnsi="Segoe UI" w:cs="Segoe UI"/>
          <w:color w:val="111111"/>
          <w:sz w:val="21"/>
          <w:szCs w:val="21"/>
        </w:rPr>
      </w:pPr>
      <w:hyperlink r:id="rId14" w:history="1">
        <w:proofErr w:type="spellStart"/>
        <w:r>
          <w:rPr>
            <w:rStyle w:val="Hyperlink"/>
            <w:rFonts w:ascii="Segoe UI" w:hAnsi="Segoe UI" w:cs="Segoe UI"/>
            <w:b/>
            <w:bCs/>
            <w:color w:val="333333"/>
            <w:sz w:val="21"/>
            <w:szCs w:val="21"/>
          </w:rPr>
          <w:t>behance</w:t>
        </w:r>
        <w:proofErr w:type="spellEnd"/>
      </w:hyperlink>
    </w:p>
    <w:p w14:paraId="5AA87021" w14:textId="77777777" w:rsidR="007975DF" w:rsidRDefault="007975DF" w:rsidP="007975DF">
      <w:pPr>
        <w:rPr>
          <w:rFonts w:ascii="Times New Roman" w:hAnsi="Times New Roman" w:cs="Times New Roman"/>
        </w:rPr>
      </w:pPr>
      <w:r>
        <w:rPr>
          <w:rFonts w:ascii="Segoe UI" w:hAnsi="Segoe UI" w:cs="Segoe UI"/>
          <w:color w:val="111111"/>
          <w:sz w:val="21"/>
          <w:szCs w:val="21"/>
          <w:shd w:val="clear" w:color="auto" w:fill="FFFFFF"/>
        </w:rPr>
        <w:t> · · · International Women's Day 2018</w:t>
      </w:r>
    </w:p>
    <w:p w14:paraId="534A59D8" w14:textId="74D937B3" w:rsidR="007975DF" w:rsidRDefault="007975DF" w:rsidP="007975DF">
      <w:r w:rsidRPr="007975DF">
        <w:t>https://www.behance.net/gallery/62982649/International-Womens-Day-2018</w:t>
      </w:r>
    </w:p>
    <w:sectPr w:rsidR="007975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A83250"/>
    <w:multiLevelType w:val="multilevel"/>
    <w:tmpl w:val="E72A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A14500"/>
    <w:multiLevelType w:val="hybridMultilevel"/>
    <w:tmpl w:val="6B92238A"/>
    <w:lvl w:ilvl="0" w:tplc="9AF65E92">
      <w:start w:val="4"/>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6D7DAF"/>
    <w:multiLevelType w:val="hybridMultilevel"/>
    <w:tmpl w:val="2FCAB31C"/>
    <w:lvl w:ilvl="0" w:tplc="FA82E3D6">
      <w:start w:val="4"/>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5DF"/>
    <w:rsid w:val="0079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17D4CB"/>
  <w15:chartTrackingRefBased/>
  <w15:docId w15:val="{D671BFB2-98D8-384C-A455-7E7C77C5C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75DF"/>
    <w:rPr>
      <w:color w:val="0563C1" w:themeColor="hyperlink"/>
      <w:u w:val="single"/>
    </w:rPr>
  </w:style>
  <w:style w:type="character" w:styleId="UnresolvedMention">
    <w:name w:val="Unresolved Mention"/>
    <w:basedOn w:val="DefaultParagraphFont"/>
    <w:uiPriority w:val="99"/>
    <w:semiHidden/>
    <w:unhideWhenUsed/>
    <w:rsid w:val="007975DF"/>
    <w:rPr>
      <w:color w:val="605E5C"/>
      <w:shd w:val="clear" w:color="auto" w:fill="E1DFDD"/>
    </w:rPr>
  </w:style>
  <w:style w:type="paragraph" w:styleId="ListParagraph">
    <w:name w:val="List Paragraph"/>
    <w:basedOn w:val="Normal"/>
    <w:uiPriority w:val="34"/>
    <w:qFormat/>
    <w:rsid w:val="007975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7854">
      <w:bodyDiv w:val="1"/>
      <w:marLeft w:val="0"/>
      <w:marRight w:val="0"/>
      <w:marTop w:val="0"/>
      <w:marBottom w:val="0"/>
      <w:divBdr>
        <w:top w:val="none" w:sz="0" w:space="0" w:color="auto"/>
        <w:left w:val="none" w:sz="0" w:space="0" w:color="auto"/>
        <w:bottom w:val="none" w:sz="0" w:space="0" w:color="auto"/>
        <w:right w:val="none" w:sz="0" w:space="0" w:color="auto"/>
      </w:divBdr>
    </w:div>
    <w:div w:id="81225569">
      <w:bodyDiv w:val="1"/>
      <w:marLeft w:val="0"/>
      <w:marRight w:val="0"/>
      <w:marTop w:val="0"/>
      <w:marBottom w:val="0"/>
      <w:divBdr>
        <w:top w:val="none" w:sz="0" w:space="0" w:color="auto"/>
        <w:left w:val="none" w:sz="0" w:space="0" w:color="auto"/>
        <w:bottom w:val="none" w:sz="0" w:space="0" w:color="auto"/>
        <w:right w:val="none" w:sz="0" w:space="0" w:color="auto"/>
      </w:divBdr>
    </w:div>
    <w:div w:id="517046268">
      <w:bodyDiv w:val="1"/>
      <w:marLeft w:val="0"/>
      <w:marRight w:val="0"/>
      <w:marTop w:val="0"/>
      <w:marBottom w:val="0"/>
      <w:divBdr>
        <w:top w:val="none" w:sz="0" w:space="0" w:color="auto"/>
        <w:left w:val="none" w:sz="0" w:space="0" w:color="auto"/>
        <w:bottom w:val="none" w:sz="0" w:space="0" w:color="auto"/>
        <w:right w:val="none" w:sz="0" w:space="0" w:color="auto"/>
      </w:divBdr>
    </w:div>
    <w:div w:id="713240805">
      <w:bodyDiv w:val="1"/>
      <w:marLeft w:val="0"/>
      <w:marRight w:val="0"/>
      <w:marTop w:val="0"/>
      <w:marBottom w:val="0"/>
      <w:divBdr>
        <w:top w:val="none" w:sz="0" w:space="0" w:color="auto"/>
        <w:left w:val="none" w:sz="0" w:space="0" w:color="auto"/>
        <w:bottom w:val="none" w:sz="0" w:space="0" w:color="auto"/>
        <w:right w:val="none" w:sz="0" w:space="0" w:color="auto"/>
      </w:divBdr>
    </w:div>
    <w:div w:id="734082560">
      <w:bodyDiv w:val="1"/>
      <w:marLeft w:val="0"/>
      <w:marRight w:val="0"/>
      <w:marTop w:val="0"/>
      <w:marBottom w:val="0"/>
      <w:divBdr>
        <w:top w:val="none" w:sz="0" w:space="0" w:color="auto"/>
        <w:left w:val="none" w:sz="0" w:space="0" w:color="auto"/>
        <w:bottom w:val="none" w:sz="0" w:space="0" w:color="auto"/>
        <w:right w:val="none" w:sz="0" w:space="0" w:color="auto"/>
      </w:divBdr>
    </w:div>
    <w:div w:id="1089543886">
      <w:bodyDiv w:val="1"/>
      <w:marLeft w:val="0"/>
      <w:marRight w:val="0"/>
      <w:marTop w:val="0"/>
      <w:marBottom w:val="0"/>
      <w:divBdr>
        <w:top w:val="none" w:sz="0" w:space="0" w:color="auto"/>
        <w:left w:val="none" w:sz="0" w:space="0" w:color="auto"/>
        <w:bottom w:val="none" w:sz="0" w:space="0" w:color="auto"/>
        <w:right w:val="none" w:sz="0" w:space="0" w:color="auto"/>
      </w:divBdr>
    </w:div>
    <w:div w:id="1225674552">
      <w:bodyDiv w:val="1"/>
      <w:marLeft w:val="0"/>
      <w:marRight w:val="0"/>
      <w:marTop w:val="0"/>
      <w:marBottom w:val="0"/>
      <w:divBdr>
        <w:top w:val="none" w:sz="0" w:space="0" w:color="auto"/>
        <w:left w:val="none" w:sz="0" w:space="0" w:color="auto"/>
        <w:bottom w:val="none" w:sz="0" w:space="0" w:color="auto"/>
        <w:right w:val="none" w:sz="0" w:space="0" w:color="auto"/>
      </w:divBdr>
      <w:divsChild>
        <w:div w:id="1524512263">
          <w:marLeft w:val="0"/>
          <w:marRight w:val="60"/>
          <w:marTop w:val="0"/>
          <w:marBottom w:val="0"/>
          <w:divBdr>
            <w:top w:val="none" w:sz="0" w:space="0" w:color="auto"/>
            <w:left w:val="none" w:sz="0" w:space="0" w:color="auto"/>
            <w:bottom w:val="none" w:sz="0" w:space="0" w:color="auto"/>
            <w:right w:val="none" w:sz="0" w:space="0" w:color="auto"/>
          </w:divBdr>
        </w:div>
      </w:divsChild>
    </w:div>
    <w:div w:id="1226405556">
      <w:bodyDiv w:val="1"/>
      <w:marLeft w:val="0"/>
      <w:marRight w:val="0"/>
      <w:marTop w:val="0"/>
      <w:marBottom w:val="0"/>
      <w:divBdr>
        <w:top w:val="none" w:sz="0" w:space="0" w:color="auto"/>
        <w:left w:val="none" w:sz="0" w:space="0" w:color="auto"/>
        <w:bottom w:val="none" w:sz="0" w:space="0" w:color="auto"/>
        <w:right w:val="none" w:sz="0" w:space="0" w:color="auto"/>
      </w:divBdr>
    </w:div>
    <w:div w:id="1284729868">
      <w:bodyDiv w:val="1"/>
      <w:marLeft w:val="0"/>
      <w:marRight w:val="0"/>
      <w:marTop w:val="0"/>
      <w:marBottom w:val="0"/>
      <w:divBdr>
        <w:top w:val="none" w:sz="0" w:space="0" w:color="auto"/>
        <w:left w:val="none" w:sz="0" w:space="0" w:color="auto"/>
        <w:bottom w:val="none" w:sz="0" w:space="0" w:color="auto"/>
        <w:right w:val="none" w:sz="0" w:space="0" w:color="auto"/>
      </w:divBdr>
    </w:div>
    <w:div w:id="1501970770">
      <w:bodyDiv w:val="1"/>
      <w:marLeft w:val="0"/>
      <w:marRight w:val="0"/>
      <w:marTop w:val="0"/>
      <w:marBottom w:val="0"/>
      <w:divBdr>
        <w:top w:val="none" w:sz="0" w:space="0" w:color="auto"/>
        <w:left w:val="none" w:sz="0" w:space="0" w:color="auto"/>
        <w:bottom w:val="none" w:sz="0" w:space="0" w:color="auto"/>
        <w:right w:val="none" w:sz="0" w:space="0" w:color="auto"/>
      </w:divBdr>
    </w:div>
    <w:div w:id="192329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mundoglobal.org/resources/male-allyship/" TargetMode="External"/><Relationship Id="rId13" Type="http://schemas.openxmlformats.org/officeDocument/2006/relationships/hyperlink" Target="http://www.behance.net/natalypm" TargetMode="External"/><Relationship Id="rId3" Type="http://schemas.openxmlformats.org/officeDocument/2006/relationships/settings" Target="settings.xml"/><Relationship Id="rId7" Type="http://schemas.openxmlformats.org/officeDocument/2006/relationships/hyperlink" Target="https://hbr.org/2020/10/how-men-can-confront-other-men-about-sexist-behavior" TargetMode="External"/><Relationship Id="rId12"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anva.com/design/DAEnm2cG8-4/F3hPAFfEyzcO4Ck7LgKhCA/edit" TargetMode="External"/><Relationship Id="rId11" Type="http://schemas.openxmlformats.org/officeDocument/2006/relationships/hyperlink" Target="https://www.nolo.com/legal-encyclopedia/what-kinds-of-behaviors-are-considered-sexual-harassment.html#:~:text=Some%20workplace%20conduct%20is%20clearly,catcalls%2C%20ogling%2C%20or%20cornering%20someone"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rainn.org/articles/sexual-assault" TargetMode="External"/><Relationship Id="rId4" Type="http://schemas.openxmlformats.org/officeDocument/2006/relationships/webSettings" Target="webSettings.xml"/><Relationship Id="rId9" Type="http://schemas.openxmlformats.org/officeDocument/2006/relationships/hyperlink" Target="https://www.theguardian.com/sustainable-business/2016/jun/08/workplace-gender-equality-invisible-privilege" TargetMode="External"/><Relationship Id="rId14" Type="http://schemas.openxmlformats.org/officeDocument/2006/relationships/hyperlink" Target="https://www.behance.net/gallery/62982649/International-Womens-Day-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671</Words>
  <Characters>3427</Characters>
  <Application>Microsoft Office Word</Application>
  <DocSecurity>0</DocSecurity>
  <Lines>56</Lines>
  <Paragraphs>13</Paragraphs>
  <ScaleCrop>false</ScaleCrop>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Claire Vines</dc:creator>
  <cp:keywords/>
  <dc:description/>
  <cp:lastModifiedBy>Joanna Claire Vines</cp:lastModifiedBy>
  <cp:revision>1</cp:revision>
  <dcterms:created xsi:type="dcterms:W3CDTF">2021-08-20T03:03:00Z</dcterms:created>
  <dcterms:modified xsi:type="dcterms:W3CDTF">2021-08-20T03:39:00Z</dcterms:modified>
</cp:coreProperties>
</file>